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4" w:rsidRPr="00B27B74" w:rsidRDefault="00B27B74" w:rsidP="00B27B74">
      <w:pPr>
        <w:pStyle w:val="Default"/>
        <w:jc w:val="center"/>
        <w:rPr>
          <w:b/>
          <w:color w:val="auto"/>
        </w:rPr>
      </w:pPr>
      <w:r w:rsidRPr="00B27B74">
        <w:rPr>
          <w:b/>
          <w:color w:val="auto"/>
        </w:rPr>
        <w:t xml:space="preserve">Методические рекомендации </w:t>
      </w:r>
    </w:p>
    <w:p w:rsidR="00B27B74" w:rsidRPr="00B27B74" w:rsidRDefault="00B27B74" w:rsidP="00B27B74">
      <w:pPr>
        <w:pStyle w:val="Default"/>
        <w:jc w:val="center"/>
        <w:rPr>
          <w:b/>
          <w:color w:val="auto"/>
        </w:rPr>
      </w:pPr>
      <w:r w:rsidRPr="00B27B74">
        <w:rPr>
          <w:b/>
          <w:color w:val="auto"/>
        </w:rPr>
        <w:t xml:space="preserve">по организации образовательного процесса </w:t>
      </w:r>
    </w:p>
    <w:p w:rsidR="00B27B74" w:rsidRPr="00B27B74" w:rsidRDefault="00B27B74" w:rsidP="00B27B74">
      <w:pPr>
        <w:pStyle w:val="Default"/>
        <w:jc w:val="center"/>
        <w:rPr>
          <w:b/>
          <w:color w:val="auto"/>
        </w:rPr>
      </w:pPr>
      <w:r w:rsidRPr="00B27B74">
        <w:rPr>
          <w:b/>
          <w:color w:val="auto"/>
        </w:rPr>
        <w:t>в форме семейного образования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7B74" w:rsidRPr="00B27B74" w:rsidRDefault="00B27B74" w:rsidP="00B27B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B74">
        <w:rPr>
          <w:rFonts w:ascii="Times New Roman" w:hAnsi="Times New Roman" w:cs="Times New Roman"/>
          <w:sz w:val="24"/>
          <w:szCs w:val="24"/>
        </w:rPr>
        <w:t>.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Данные методические рекомендации предназначены для использования при организации образовательного </w:t>
      </w:r>
      <w:proofErr w:type="gramStart"/>
      <w:r w:rsidRPr="00B27B74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 вне образовательной организации в семейной форме.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27B74" w:rsidRPr="00B27B74" w:rsidRDefault="00B27B74" w:rsidP="00B27B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27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B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>Федеральные документы, регламентирующие организацию образовательного процесса в семейной форме: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- Федеральный </w:t>
      </w:r>
      <w:hyperlink r:id="rId5" w:history="1">
        <w:r w:rsidRPr="00B27B74">
          <w:rPr>
            <w:rStyle w:val="a3"/>
            <w:rFonts w:ascii="Times New Roman" w:hAnsi="Times New Roman"/>
            <w:b w:val="0"/>
            <w:sz w:val="24"/>
            <w:szCs w:val="24"/>
          </w:rPr>
          <w:t>закон</w:t>
        </w:r>
      </w:hyperlink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27B74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Pr="00B27B74">
        <w:rPr>
          <w:rFonts w:ascii="Times New Roman" w:hAnsi="Times New Roman" w:cs="Times New Roman"/>
          <w:b w:val="0"/>
          <w:sz w:val="24"/>
          <w:szCs w:val="24"/>
        </w:rPr>
        <w:t>. N 273-ФЗ «Об образовании в Российской Федерации»;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>- Семейный кодекс Российской Федерации;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-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B27B74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. №32 «Об утверждении порядка приема граждан на </w:t>
      </w:r>
      <w:proofErr w:type="gramStart"/>
      <w:r w:rsidRPr="00B27B74">
        <w:rPr>
          <w:rFonts w:ascii="Times New Roman" w:hAnsi="Times New Roman" w:cs="Times New Roman"/>
          <w:b w:val="0"/>
          <w:sz w:val="24"/>
          <w:szCs w:val="24"/>
        </w:rPr>
        <w:t>обучение по</w:t>
      </w:r>
      <w:proofErr w:type="gramEnd"/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B74">
        <w:rPr>
          <w:rFonts w:ascii="Times New Roman" w:hAnsi="Times New Roman" w:cs="Times New Roman"/>
          <w:b w:val="0"/>
          <w:sz w:val="24"/>
          <w:szCs w:val="24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B27B74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B27B74">
        <w:rPr>
          <w:rFonts w:ascii="Times New Roman" w:hAnsi="Times New Roman" w:cs="Times New Roman"/>
          <w:b w:val="0"/>
          <w:sz w:val="24"/>
          <w:szCs w:val="24"/>
        </w:rPr>
        <w:t>. №НТ-1139/08 «Об организации получения образования в семейной форме».</w:t>
      </w:r>
    </w:p>
    <w:p w:rsidR="00B27B74" w:rsidRPr="00B27B74" w:rsidRDefault="00B27B74" w:rsidP="00B27B7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27B74" w:rsidRPr="00B27B74" w:rsidRDefault="00B27B74" w:rsidP="00B27B7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B74">
        <w:rPr>
          <w:rFonts w:ascii="Times New Roman" w:hAnsi="Times New Roman" w:cs="Times New Roman"/>
          <w:sz w:val="24"/>
          <w:szCs w:val="24"/>
          <w:lang w:val="en-US"/>
        </w:rPr>
        <w:t>III.</w:t>
      </w:r>
      <w:proofErr w:type="gramEnd"/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7B74">
          <w:rPr>
            <w:rFonts w:ascii="Times New Roman" w:hAnsi="Times New Roman" w:cs="Times New Roman"/>
            <w:sz w:val="24"/>
            <w:szCs w:val="24"/>
          </w:rPr>
          <w:t>частью 4 статьи 43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7" w:history="1">
        <w:r w:rsidRPr="00B27B74">
          <w:rPr>
            <w:rFonts w:ascii="Times New Roman" w:hAnsi="Times New Roman" w:cs="Times New Roman"/>
            <w:sz w:val="24"/>
            <w:szCs w:val="24"/>
          </w:rPr>
          <w:t>статьей 63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27B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27B7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27B74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27B74">
          <w:rPr>
            <w:rFonts w:ascii="Times New Roman" w:hAnsi="Times New Roman" w:cs="Times New Roman"/>
            <w:sz w:val="24"/>
            <w:szCs w:val="24"/>
          </w:rPr>
          <w:t>Частью 2 статьи 63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образовательных организаций. Вне организаций, осуществляющих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0" w:history="1">
        <w:r w:rsidRPr="00B27B74">
          <w:rPr>
            <w:rFonts w:ascii="Times New Roman" w:hAnsi="Times New Roman" w:cs="Times New Roman"/>
            <w:sz w:val="24"/>
            <w:szCs w:val="24"/>
          </w:rPr>
          <w:t>статья 17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 Форма получения общего образования и форма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</w:t>
      </w:r>
      <w:hyperlink r:id="rId11" w:history="1">
        <w:r w:rsidRPr="00B27B74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12" w:history="1">
        <w:r w:rsidRPr="00B27B74">
          <w:rPr>
            <w:rFonts w:ascii="Times New Roman" w:hAnsi="Times New Roman" w:cs="Times New Roman"/>
            <w:sz w:val="24"/>
            <w:szCs w:val="24"/>
          </w:rPr>
          <w:t>часть 4 статьи 63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27B74">
          <w:rPr>
            <w:rFonts w:ascii="Times New Roman" w:hAnsi="Times New Roman" w:cs="Times New Roman"/>
            <w:sz w:val="24"/>
            <w:szCs w:val="24"/>
          </w:rPr>
          <w:t>Статьей 43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учреждениях.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B27B74">
          <w:rPr>
            <w:rFonts w:ascii="Times New Roman" w:hAnsi="Times New Roman" w:cs="Times New Roman"/>
            <w:sz w:val="24"/>
            <w:szCs w:val="24"/>
          </w:rPr>
          <w:t>частью 4 статьи 17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27B74">
          <w:rPr>
            <w:rFonts w:ascii="Times New Roman" w:hAnsi="Times New Roman" w:cs="Times New Roman"/>
            <w:sz w:val="24"/>
            <w:szCs w:val="24"/>
          </w:rPr>
          <w:t>пунктом 2 части 3 статьи 44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6" w:history="1">
        <w:r w:rsidRPr="00B27B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, </w:t>
      </w:r>
      <w:r w:rsidRPr="00B27B74">
        <w:rPr>
          <w:rFonts w:ascii="Times New Roman" w:hAnsi="Times New Roman" w:cs="Times New Roman"/>
          <w:sz w:val="24"/>
          <w:szCs w:val="24"/>
        </w:rPr>
        <w:lastRenderedPageBreak/>
        <w:t>либо использовать право на сочетание форм получения образования и обучения.</w:t>
      </w:r>
      <w:proofErr w:type="gramEnd"/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7" w:history="1">
        <w:r w:rsidRPr="00B27B74">
          <w:rPr>
            <w:rFonts w:ascii="Times New Roman" w:hAnsi="Times New Roman" w:cs="Times New Roman"/>
            <w:sz w:val="24"/>
            <w:szCs w:val="24"/>
          </w:rPr>
          <w:t>часть 5 статьи 63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74">
        <w:rPr>
          <w:rFonts w:ascii="Times New Roman" w:hAnsi="Times New Roman" w:cs="Times New Roman"/>
          <w:sz w:val="24"/>
          <w:szCs w:val="24"/>
        </w:rPr>
        <w:t xml:space="preserve">Обучающиеся в форме семейного образования в соответствии с </w:t>
      </w:r>
      <w:hyperlink r:id="rId18" w:history="1">
        <w:r w:rsidRPr="00B27B74">
          <w:rPr>
            <w:rFonts w:ascii="Times New Roman" w:hAnsi="Times New Roman" w:cs="Times New Roman"/>
            <w:sz w:val="24"/>
            <w:szCs w:val="24"/>
          </w:rPr>
          <w:t>частью 3 статьи 34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B27B74">
          <w:rPr>
            <w:rFonts w:ascii="Times New Roman" w:hAnsi="Times New Roman" w:cs="Times New Roman"/>
            <w:sz w:val="24"/>
            <w:szCs w:val="24"/>
          </w:rPr>
          <w:t>статье 33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Согласно Федеральному закону экстерны являются обучающимися (</w:t>
      </w:r>
      <w:hyperlink r:id="rId20" w:history="1">
        <w:r w:rsidRPr="00B27B74">
          <w:rPr>
            <w:rFonts w:ascii="Times New Roman" w:hAnsi="Times New Roman" w:cs="Times New Roman"/>
            <w:sz w:val="24"/>
            <w:szCs w:val="24"/>
          </w:rPr>
          <w:t>часть 1 статьи 33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1" w:history="1">
        <w:r w:rsidRPr="00B27B74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B27B7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27B74">
        <w:rPr>
          <w:rFonts w:ascii="Times New Roman" w:hAnsi="Times New Roman" w:cs="Times New Roman"/>
          <w:sz w:val="24"/>
          <w:szCs w:val="24"/>
        </w:rPr>
        <w:t xml:space="preserve"> коррекции (</w:t>
      </w:r>
      <w:hyperlink r:id="rId22" w:history="1">
        <w:r w:rsidRPr="00B27B74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3" w:history="1">
        <w:r w:rsidRPr="00B27B7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4" w:history="1">
        <w:r w:rsidRPr="00B27B74">
          <w:rPr>
            <w:rFonts w:ascii="Times New Roman" w:hAnsi="Times New Roman" w:cs="Times New Roman"/>
            <w:sz w:val="24"/>
            <w:szCs w:val="24"/>
          </w:rPr>
          <w:t>часть 1 статьи 53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5" w:history="1">
        <w:r w:rsidRPr="00B27B74">
          <w:rPr>
            <w:rFonts w:ascii="Times New Roman" w:hAnsi="Times New Roman" w:cs="Times New Roman"/>
            <w:sz w:val="24"/>
            <w:szCs w:val="24"/>
          </w:rPr>
          <w:t>часть 10 статьи 58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27B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7B74">
        <w:rPr>
          <w:rFonts w:ascii="Times New Roman" w:hAnsi="Times New Roman" w:cs="Times New Roman"/>
          <w:sz w:val="24"/>
          <w:szCs w:val="24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B27B7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27B74">
        <w:rPr>
          <w:rFonts w:ascii="Times New Roman" w:hAnsi="Times New Roman" w:cs="Times New Roman"/>
          <w:sz w:val="24"/>
          <w:szCs w:val="24"/>
        </w:rPr>
        <w:t>. №32.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74">
        <w:rPr>
          <w:rFonts w:ascii="Times New Roman" w:hAnsi="Times New Roman" w:cs="Times New Roman"/>
          <w:sz w:val="24"/>
          <w:szCs w:val="24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26" w:history="1">
        <w:r w:rsidRPr="00B27B74">
          <w:rPr>
            <w:rFonts w:ascii="Times New Roman" w:hAnsi="Times New Roman" w:cs="Times New Roman"/>
            <w:sz w:val="24"/>
            <w:szCs w:val="24"/>
          </w:rPr>
          <w:t>часть 4 статьи 58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  <w:proofErr w:type="gramEnd"/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27" w:history="1">
        <w:r w:rsidRPr="00B27B74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>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B27B74" w:rsidRPr="00B27B74" w:rsidRDefault="00B27B74" w:rsidP="00B27B7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B27B74" w:rsidRPr="00B27B74" w:rsidRDefault="00B27B74" w:rsidP="00B27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19. Для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B27B74" w:rsidRPr="00B27B74" w:rsidRDefault="00B27B74" w:rsidP="00B27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20. В соответствии со </w:t>
      </w:r>
      <w:hyperlink r:id="rId28" w:history="1">
        <w:r w:rsidRPr="00B27B74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B27B74">
        <w:rPr>
          <w:rFonts w:ascii="Times New Roman" w:hAnsi="Times New Roman" w:cs="Times New Roman"/>
          <w:sz w:val="24"/>
          <w:szCs w:val="24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8C7F46" w:rsidRPr="00B27B74" w:rsidRDefault="008C7F46">
      <w:pPr>
        <w:rPr>
          <w:sz w:val="24"/>
          <w:szCs w:val="24"/>
        </w:rPr>
      </w:pPr>
    </w:p>
    <w:sectPr w:rsidR="008C7F46" w:rsidRPr="00B27B74" w:rsidSect="00B27B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74"/>
    <w:rsid w:val="000F086F"/>
    <w:rsid w:val="00360067"/>
    <w:rsid w:val="003D1931"/>
    <w:rsid w:val="0080692A"/>
    <w:rsid w:val="008C7F46"/>
    <w:rsid w:val="00943832"/>
    <w:rsid w:val="00B27B74"/>
    <w:rsid w:val="00D8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B74"/>
    <w:rPr>
      <w:color w:val="0000FF"/>
      <w:u w:val="single"/>
    </w:rPr>
  </w:style>
  <w:style w:type="paragraph" w:customStyle="1" w:styleId="Default">
    <w:name w:val="Default"/>
    <w:rsid w:val="00B2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27B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27B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55C0992D8CA90F1156513E4177414A053D544B55D03KFMFJ" TargetMode="External"/><Relationship Id="rId13" Type="http://schemas.openxmlformats.org/officeDocument/2006/relationships/hyperlink" Target="consultantplus://offline/ref=0D5F52D9432F031B6A0F5B8EF9B6C64717D1945002CC8FC8C1A41B601BB45F645AE55ED445B3K5M8J" TargetMode="External"/><Relationship Id="rId18" Type="http://schemas.openxmlformats.org/officeDocument/2006/relationships/hyperlink" Target="consultantplus://offline/ref=0D5F52D9432F031B6A0F5B8EF9B6C64717D1955C0992D8CA90F1156513E4177414A053D544B55A05KFMBJ" TargetMode="External"/><Relationship Id="rId26" Type="http://schemas.openxmlformats.org/officeDocument/2006/relationships/hyperlink" Target="consultantplus://offline/ref=0D5F52D9432F031B6A0F5B8EF9B6C64717D1955C0992D8CA90F1156513E4177414A053D544B5580CKF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5F52D9432F031B6A0F5B8EF9B6C64717D1955C0992D8CA90F1156513E4177414A053D544B55B03KFM9J" TargetMode="External"/><Relationship Id="rId7" Type="http://schemas.openxmlformats.org/officeDocument/2006/relationships/hyperlink" Target="consultantplus://offline/ref=0D5F52D9432F031B6A0F5B8EF9B6C64717D195530E9FD8CA90F1156513E4177414A053D545KBMDJ" TargetMode="External"/><Relationship Id="rId12" Type="http://schemas.openxmlformats.org/officeDocument/2006/relationships/hyperlink" Target="consultantplus://offline/ref=0D5F52D9432F031B6A0F5B8EF9B6C64717D1955C0992D8CA90F1156513E4177414A053D544B55703KFMFJ" TargetMode="External"/><Relationship Id="rId17" Type="http://schemas.openxmlformats.org/officeDocument/2006/relationships/hyperlink" Target="consultantplus://offline/ref=0D5F52D9432F031B6A0F5B8EF9B6C64717D1955C0992D8CA90F1156513E4177414A053D544B55703KFMCJ" TargetMode="External"/><Relationship Id="rId25" Type="http://schemas.openxmlformats.org/officeDocument/2006/relationships/hyperlink" Target="consultantplus://offline/ref=0D5F52D9432F031B6A0F5B8EF9B6C64717D1955C0992D8CA90F1156513E4177414A053D544B5580DKFM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55C0992D8CA90F1156513E4177414A053D544B55D03KFMFJ" TargetMode="External"/><Relationship Id="rId20" Type="http://schemas.openxmlformats.org/officeDocument/2006/relationships/hyperlink" Target="consultantplus://offline/ref=0D5F52D9432F031B6A0F5B8EF9B6C64717D1955C0992D8CA90F1156513E4177414A053D544B55B02KFMD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F52D9432F031B6A0F5B8EF9B6C64717D1945002CC8FC8C1A41B601BB45F645AE55ED445B3K5M6J" TargetMode="External"/><Relationship Id="rId11" Type="http://schemas.openxmlformats.org/officeDocument/2006/relationships/hyperlink" Target="consultantplus://offline/ref=0D5F52D9432F031B6A0F5B8EF9B6C6471CD09553089185C098A8196714EB486313E95FD444B55FK0M0J" TargetMode="External"/><Relationship Id="rId24" Type="http://schemas.openxmlformats.org/officeDocument/2006/relationships/hyperlink" Target="consultantplus://offline/ref=0D5F52D9432F031B6A0F5B8EF9B6C64717D1955C0992D8CA90F1156513E4177414A053D544B55807KFM9J" TargetMode="External"/><Relationship Id="rId5" Type="http://schemas.openxmlformats.org/officeDocument/2006/relationships/hyperlink" Target="consultantplus://offline/ref=0D5F52D9432F031B6A0F5B8EF9B6C64717D1955C0992D8CA90F1156513E4177414A053D544B55D03KFMFJ" TargetMode="External"/><Relationship Id="rId15" Type="http://schemas.openxmlformats.org/officeDocument/2006/relationships/hyperlink" Target="consultantplus://offline/ref=0D5F52D9432F031B6A0F5B8EF9B6C64717D1955C0992D8CA90F1156513E4177414A053D544B55906KFMCJ" TargetMode="External"/><Relationship Id="rId23" Type="http://schemas.openxmlformats.org/officeDocument/2006/relationships/hyperlink" Target="consultantplus://offline/ref=0D5F52D9432F031B6A0F5B8EF9B6C6471CD09553089185C098A8196714EB486313E95FD444B55FK0M0J" TargetMode="External"/><Relationship Id="rId28" Type="http://schemas.openxmlformats.org/officeDocument/2006/relationships/hyperlink" Target="consultantplus://offline/ref=0D5F52D9432F031B6A0F5B8EF9B6C64717D1955C0992D8CA90F1156513E4177414A053D544B55A06KFMDJ" TargetMode="External"/><Relationship Id="rId10" Type="http://schemas.openxmlformats.org/officeDocument/2006/relationships/hyperlink" Target="consultantplus://offline/ref=0D5F52D9432F031B6A0F5B8EF9B6C64717D1955C0992D8CA90F1156513E4177414A053D544B55D03KFMFJ" TargetMode="External"/><Relationship Id="rId19" Type="http://schemas.openxmlformats.org/officeDocument/2006/relationships/hyperlink" Target="consultantplus://offline/ref=0D5F52D9432F031B6A0F5B8EF9B6C64717D1955C0992D8CA90F1156513E4177414A053D544B55B03KF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5F52D9432F031B6A0F5B8EF9B6C64717D1955C0992D8CA90F1156513E4177414A053D544B55702KFM7J" TargetMode="External"/><Relationship Id="rId14" Type="http://schemas.openxmlformats.org/officeDocument/2006/relationships/hyperlink" Target="consultantplus://offline/ref=0D5F52D9432F031B6A0F5B8EF9B6C64717D1955C0992D8CA90F1156513E4177414A053D544B55D03KFM9J" TargetMode="External"/><Relationship Id="rId22" Type="http://schemas.openxmlformats.org/officeDocument/2006/relationships/hyperlink" Target="consultantplus://offline/ref=0D5F52D9432F031B6A0F5B8EF9B6C64717D1955C0992D8CA90F1156513E4177414A053D544B55A0CKFM6J" TargetMode="External"/><Relationship Id="rId27" Type="http://schemas.openxmlformats.org/officeDocument/2006/relationships/hyperlink" Target="consultantplus://offline/ref=0D5F52D9432F031B6A0F5B8EF9B6C6471CD09553089185C098A8196714EB486313E95FD444B55FK0M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2018-02-15T12:12:00Z</dcterms:created>
  <dcterms:modified xsi:type="dcterms:W3CDTF">2018-02-15T12:12:00Z</dcterms:modified>
</cp:coreProperties>
</file>